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23.06.2022 N 1129</w:t>
              <w:br/>
              <w:t xml:space="preserve">"Об утверждении требований к оборудованию и оснащенности образовательного процесса в организациях, осуществляющих образовательную деятельность,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июня 2022 г. N 1129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ТРЕБОВАНИЙ</w:t>
      </w:r>
    </w:p>
    <w:p>
      <w:pPr>
        <w:pStyle w:val="2"/>
        <w:jc w:val="center"/>
      </w:pPr>
      <w:r>
        <w:rPr>
          <w:sz w:val="20"/>
        </w:rPr>
        <w:t xml:space="preserve">К ОБОРУДОВАНИЮ И ОСНАЩЕННОСТИ ОБРАЗОВАТЕЛЬНОГО ПРОЦЕССА</w:t>
      </w:r>
    </w:p>
    <w:p>
      <w:pPr>
        <w:pStyle w:val="2"/>
        <w:jc w:val="center"/>
      </w:pPr>
      <w:r>
        <w:rPr>
          <w:sz w:val="20"/>
        </w:rPr>
        <w:t xml:space="preserve">В ОРГАНИЗАЦИЯХ, ОСУЩЕСТВЛЯЮЩИХ ОБРАЗОВАТЕЛЬНУЮ ДЕЯТЕЛЬНОСТЬ,</w:t>
      </w:r>
    </w:p>
    <w:p>
      <w:pPr>
        <w:pStyle w:val="2"/>
        <w:jc w:val="center"/>
      </w:pPr>
      <w:r>
        <w:rPr>
          <w:sz w:val="20"/>
        </w:rPr>
        <w:t xml:space="preserve">ПРЕТЕНДУЮЩИХ НА ПОЛУЧЕНИЕ СВИДЕТЕЛЬСТВА О СООТВЕТСТВИИ</w:t>
      </w:r>
    </w:p>
    <w:p>
      <w:pPr>
        <w:pStyle w:val="2"/>
        <w:jc w:val="center"/>
      </w:pPr>
      <w:r>
        <w:rPr>
          <w:sz w:val="20"/>
        </w:rPr>
        <w:t xml:space="preserve">ТРЕБОВАНИЯМ ОБОРУДОВАНИЯ И ОСНАЩЕННОСТИ ОБРАЗОВАТЕЛЬНОГО</w:t>
      </w:r>
    </w:p>
    <w:p>
      <w:pPr>
        <w:pStyle w:val="2"/>
        <w:jc w:val="center"/>
      </w:pPr>
      <w:r>
        <w:rPr>
          <w:sz w:val="20"/>
        </w:rPr>
        <w:t xml:space="preserve">ПРОЦЕССА ДЛЯ ПОДГОТОВКИ ТРАКТОРИСТОВ, МАШИНИСТОВ</w:t>
      </w:r>
    </w:p>
    <w:p>
      <w:pPr>
        <w:pStyle w:val="2"/>
        <w:jc w:val="center"/>
      </w:pPr>
      <w:r>
        <w:rPr>
          <w:sz w:val="20"/>
        </w:rPr>
        <w:t xml:space="preserve">И ВОДИТЕЛЕЙ САМОХОДНЫХ МАШИН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02.07.2021 N 297-ФЗ (ред. от 25.12.2023) &quot;О самоходных машинах и других видах техники&quot; {КонсультантПлюс}">
        <w:r>
          <w:rPr>
            <w:sz w:val="20"/>
            <w:color w:val="0000ff"/>
          </w:rPr>
          <w:t xml:space="preserve">пунктом 9 статьи 3</w:t>
        </w:r>
      </w:hyperlink>
      <w:r>
        <w:rPr>
          <w:sz w:val="20"/>
        </w:rPr>
        <w:t xml:space="preserve"> Федерального закона "О самоходных машинах и других видах техники"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1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оборудованию и оснащенности образовательного процесса в организациях, осуществляющих образовательную деятельность,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марта 2024 г. и действует до 1 марта 2030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июня 2022 г. N 1129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ОБОРУДОВАНИЮ И ОСНАЩЕННОСТИ ОБРАЗОВАТЕЛЬНОГО ПРОЦЕССА</w:t>
      </w:r>
    </w:p>
    <w:p>
      <w:pPr>
        <w:pStyle w:val="2"/>
        <w:jc w:val="center"/>
      </w:pPr>
      <w:r>
        <w:rPr>
          <w:sz w:val="20"/>
        </w:rPr>
        <w:t xml:space="preserve">В ОРГАНИЗАЦИЯХ, ОСУЩЕСТВЛЯЮЩИХ ОБРАЗОВАТЕЛЬНУЮ ДЕЯТЕЛЬНОСТЬ,</w:t>
      </w:r>
    </w:p>
    <w:p>
      <w:pPr>
        <w:pStyle w:val="2"/>
        <w:jc w:val="center"/>
      </w:pPr>
      <w:r>
        <w:rPr>
          <w:sz w:val="20"/>
        </w:rPr>
        <w:t xml:space="preserve">ПРЕТЕНДУЮЩИХ НА ПОЛУЧЕНИЕ СВИДЕТЕЛЬСТВА О СООТВЕТСТВИИ</w:t>
      </w:r>
    </w:p>
    <w:p>
      <w:pPr>
        <w:pStyle w:val="2"/>
        <w:jc w:val="center"/>
      </w:pPr>
      <w:r>
        <w:rPr>
          <w:sz w:val="20"/>
        </w:rPr>
        <w:t xml:space="preserve">ТРЕБОВАНИЯМ ОБОРУДОВАНИЯ И ОСНАЩЕННОСТИ ОБРАЗОВАТЕЛЬНОГО</w:t>
      </w:r>
    </w:p>
    <w:p>
      <w:pPr>
        <w:pStyle w:val="2"/>
        <w:jc w:val="center"/>
      </w:pPr>
      <w:r>
        <w:rPr>
          <w:sz w:val="20"/>
        </w:rPr>
        <w:t xml:space="preserve">ПРОЦЕССА ДЛЯ ПОДГОТОВКИ ТРАКТОРИСТОВ, МАШИНИСТОВ</w:t>
      </w:r>
    </w:p>
    <w:p>
      <w:pPr>
        <w:pStyle w:val="2"/>
        <w:jc w:val="center"/>
      </w:pPr>
      <w:r>
        <w:rPr>
          <w:sz w:val="20"/>
        </w:rPr>
        <w:t xml:space="preserve">И ВОДИТЕЛЕЙ САМОХОДНЫХ МАШИН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Учебные кабинеты (лаборатории, мастерские) организаций, осуществляющих образовательную деятельность, оснащаются рабочими столами (верстаками), учебным оборудованием, позволяющим приобрести навыки, предусмотренные профессией тракториста, машиниста, водителя самоходной машины, учебной документацией с учетом охраны труда, правил противопожарного режима, мер по оказанию первой медицинской помощи пострадавшим от дорожно-транспортных происшествий, установки крупных механизмов и частей самоходных машин на соответствующие подставки (для действующих самоходных машин и двигателей должны быть оборудованы вентиляция и трубопроводы для отвода наружу отработанных газов).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Учебные кабинеты (лаборатории, мастерские) организаций, осуществляющих образовательную деятельность, должны быть обеспечены техническими средствами обучения (макеты, прототипы), позволяющими изучить двигатель, трансмиссию, ходовую часть, механизмы управления, рабочее оборудование и электрооборудование самоходных машин.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Материально-техническое обеспечение учебных кабинетов включает в себя рабочее место педагогического работника, рабочие места обучающихся, персональный компьютер (ноутбук), доступ к информационно-телекоммуникационной сети "Интернет", видеопроектор (при необходимости показа наглядных учебных материалов), аудиосистему, экран, интерактивную доску, программное обеспечение и электронные ресурсы, комплекты деталей, узлов, механизмов, моделей, макетов, комплект учебно-методической документации самоходных машин.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Материально-техническое обеспечение лабораторий и мастерских включает в себя рабочее место педагогического работника, рабочие места обучающихся, стенды для проверки и регулировки топливных систем двигателей, стенды для проверки и регулировки гидравлических систем самоходных машин и других видов техники, необходимые для выполнения основных и (или) дополнительных функций самоходных машин и других видов техники, стенды для проверки и регулировки электрооборудования самоходных машин и других видов техники, металлообрабатывающее оборудование по ремонту деталей и узлов самоходных машин и других видов техники, оборудование для восстановления поверхностей деталей и узлов самоходных машин и других видов техники, наборы инструментов и принадлежностей, контрольно-измерительные приборы и инструменты, стенды, макеты и образцы самоходных машин и других видов техники, их узлов и агрегатов, комплекты оборудования по контролю состояния самоходных машин и других видов техники, слесарные мастерские, пункт технического обслуживания, персональный компьютер (ноутбук), доступ к информационно-телекоммуникационной сети "Интернет", видеопроектор (при необходимости показа наглядных учебных материалов), аудиосистему, экран, интерактивную доску, программное обеспечение и электронные ресурсы.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Стенды, оборудование и пункт технического обслуживания, указанные в </w:t>
      </w:r>
      <w:hyperlink w:history="0" w:anchor="P42" w:tooltip="4. Материально-техническое обеспечение лабораторий и мастерских включает в себя рабочее место педагогического работника, рабочие места обучающихся, стенды для проверки и регулировки топливных систем двигателей, стенды для проверки и регулировки гидравлических систем самоходных машин и других видов техники, необходимые для выполнения основных и (или) дополнительных функций самоходных машин и других видов техники, стенды для проверки и регулировки электрооборудования самоходных машин и других видов техники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устанавливаются в лаборатории при наличии в структуре программы подготовки квалифицированных рабочих, служащих федерального государственного образовательного стандарта среднего профессионального образования соответствующих требований к знаниям, умениям и практическому опыту.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Самоходная машина, на которой проводится обучение, должна быть оборудована зеркалом заднего вида, а также опознавательным знаком "Учебное транспортное средство" (далее - учебная самоходная машина).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Учебная самоходная машина и другие виды техники, используемые в образовательном процессе, должны быть зарегистрированы в органах исполнительной власти субъектов Российской Федерации, уполномоченных на осуществление регионального государственного контроля (надзора) в области технического состояния и эксплуатации самоходных машин и других видов техники, и должны иметь действующие свидетельства о прохождении технического осмотра.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Учебная самоходная машина и другие виды техники, используемые в образовательном процессе, должны быть исправны и отвечать требованиям, установленным изготовителем в эксплуатационной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Тренажеры, используемые в образовательном процессе, должны обеспечивать первоначальное обучение навыкам вождения, отработку правильной посадки водителя в самоходную машину, ознакомление с органами управления, контрольно-измерительными приборами, отработку приемов управления и эксплуатации самоходной машины.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Трактородром (закрытая площадка), на котором осуществляется практическое обучение навыкам вождения самоходных машин и других видов техники, должен обеспечивать возможность размещения на нем следующих зон приемов и упражнений с учетом габаритных параметров и радиусов поворота, используемых в образовательном процессе учебных самоходных машин и других видов техники: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остановка и начало движения с места на подъеме;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разворот при ограниченной ширине территории при одноразовом включении передачи (кроме гусеничных учебных самоходных машин и колесных учебных самоходных машин с бортовыми фрикционами);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постановка учебной самоходной машины в бокс задним ходом;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постановка учебной самоходной машины в агрегате с прицепом в бокс задним ходом (кроме категорий "A I", "A IV" и "F");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агрегатирование учебной самоходной машины с навесным агрегатом, орудием или оборудованием (кроме категорий "A I" и "F");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агрегатирование учебной самоходной машины с прицепом (прицепным агрегатом, орудием или оборудованием) (кроме категорий "A I", "A IV" и "F");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торможение и остановка на различных скоростях, включая экстренную остановку.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Площадь трактородрома (закрытой площадки) должна составлять не менее 0,36 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Трактородром (закрытая площадка) по своему периметру должен иметь макет автомобильной дороги с установкой технических средств организации дорожного движения в целях адаптации обучающихся к движению по маршрутам реального дорожного движения.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Зоны испытательных упражнений трактородрома (закрытой площадки) должны иметь однородное твердое покрытие (асфальтобетонное или цементобетонное, гравийное).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 обучении на гусеничных учебных самоходных машинах трактородромы (закрытые площадки) оснащаются дополнительными участками для проведения обучения, покрытие которых формируется из уплотненного грунта.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выполнении упражнения, связанного с остановкой и началом движения на подъеме, наклонный участок трактородрома (закрытой площадки) должен иметь продольный уклон в пределах 8 - 16 процентов. Использование колейной эстакады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зоне движения учебных самоходных машин и других видов техники не допускается наличие посторонних предметов, не имеющих отношения к обустройству трактородрома (закрытой площадки). При снижении естественной освещенности на трактородроме (закрытой площадке) должны использоваться наружные осветительные установки.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Используемые на трактородроме (закрытой площадке) технические средства организации дорожного движения должны соответствовать требованиям национального стандарта Российской Федерации </w:t>
      </w:r>
      <w:hyperlink w:history="0" r:id="rId8" w:tooltip="&quot;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&quot; (утв. Приказом Росстандарта от 20.12.2019 N 1425-ст) {КонсультантПлюс}">
        <w:r>
          <w:rPr>
            <w:sz w:val="20"/>
            <w:color w:val="0000ff"/>
          </w:rPr>
          <w:t xml:space="preserve">ГОСТ Р 52289-2019</w:t>
        </w:r>
      </w:hyperlink>
      <w:r>
        <w:rPr>
          <w:sz w:val="20"/>
        </w:rPr>
        <w:t xml:space="preserve">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23.06.2022 N 1129</w:t>
            <w:br/>
            <w:t>"Об утверждении требований к оборудованию и оснащенности образовател...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65636&amp;dst=100032" TargetMode = "External"/>
	<Relationship Id="rId8" Type="http://schemas.openxmlformats.org/officeDocument/2006/relationships/hyperlink" Target="https://login.consultant.ru/link/?req=doc&amp;base=RZB&amp;n=34856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23.06.2022 N 1129
"Об утверждении требований к оборудованию и оснащенности образовательного процесса в организациях, осуществляющих образовательную деятельность,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машин"</dc:title>
  <dcterms:created xsi:type="dcterms:W3CDTF">2024-03-20T03:32:55Z</dcterms:created>
</cp:coreProperties>
</file>